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/>
      <w:bookmarkStart w:id="0" w:name="_GoBack"/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ПК-6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ПК-6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ведению и лечению пациентов с травмами и (или) нуждающихся в оказании ортопедической медицинской помощи</w:t>
            </w:r>
            <w:r/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ПК-6</w:t>
            </w:r>
            <w:r>
              <w:t xml:space="preserve"> Знать: </w:t>
            </w:r>
            <w:r>
              <w:rPr>
                <w:b/>
              </w:rPr>
              <w:t xml:space="preserve">-</w:t>
            </w:r>
            <w:r>
              <w:t xml:space="preserve"> причины ятрогенных осложнений и ошибки при лечении заболеваний костей и суста</w:t>
            </w:r>
            <w:r>
              <w:t xml:space="preserve">вов способы их предупреждения - показания к применению методов лечения с учётом этиотропных и патогенетических факторов; - методы лечения заболеваний, - лекарственные средства, используемые на каждом этапе лечения заболеваний. Алгоритм лечения заболеваний.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ПК-6</w:t>
            </w:r>
            <w:r>
              <w:t xml:space="preserve"> </w:t>
            </w:r>
            <w:r>
              <w:t xml:space="preserve">Уметь: </w:t>
            </w:r>
            <w:r>
              <w:rPr>
                <w:b/>
              </w:rPr>
              <w:t xml:space="preserve">- </w:t>
            </w:r>
            <w:r>
              <w:t xml:space="preserve">предпринимать меры профилактики осложнений при лечении ортопедических заболеваний; информировать пациента об осложнениях</w:t>
            </w:r>
            <w:r>
              <w:t xml:space="preserve">,</w:t>
            </w:r>
            <w:r>
              <w:t xml:space="preserve"> - установить эмоционально-психологический контакт с пациентом, - оценить влияние лекарственной терапии, назначаемой при заболеваниях с учетом течения соматических заболеваниях</w:t>
            </w:r>
            <w:r>
              <w:t xml:space="preserve">,</w:t>
            </w:r>
            <w:r>
              <w:t xml:space="preserve"> - осуществить выбор, обосновать необходимость применения лекарственных средств при лечении ортопедических заболеваний</w:t>
            </w:r>
            <w:r>
              <w:t xml:space="preserve">,</w:t>
            </w:r>
            <w:r>
              <w:t xml:space="preserve"> - составить план лечения пациентов с ортопедическими заболеваниями с учётом имеющихся соматических заболеваний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ПК-6</w:t>
            </w:r>
            <w:r>
              <w:t xml:space="preserve"> Владеть: </w:t>
            </w:r>
            <w:r>
              <w:t xml:space="preserve">- </w:t>
            </w:r>
            <w:r>
              <w:t xml:space="preserve">навыками работы: в гипсовой при выполнении репозиции и редрессации, в операционной</w:t>
            </w:r>
            <w:r>
              <w:t xml:space="preserve">,</w:t>
            </w:r>
            <w:r>
              <w:t xml:space="preserve"> - выполнение основных этапов хирургической ортопедической патологии - навыками работы в глобальных компьютерных сетях</w:t>
            </w:r>
            <w:r>
              <w:t xml:space="preserve">,</w:t>
            </w:r>
            <w:r>
              <w:t xml:space="preserve"> - методами ведения медицинской учетно-отчетной документации в медицинских организациях</w:t>
            </w:r>
            <w:r>
              <w:t xml:space="preserve">,</w:t>
            </w:r>
            <w:r>
              <w:t xml:space="preserve"> - алгоритмом лечения пациентов с заболеванием ортопедического характера; - мануальными навыками и техниками проведения лечения ортопедических заболеваний отчётной документации врача-травматолога-ортопеда</w:t>
            </w:r>
            <w:r>
              <w:t xml:space="preserve">.</w:t>
            </w:r>
            <w:r/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2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lang w:val="uz-Cyrl-UZ"/>
              </w:rPr>
            </w:pPr>
            <w:r>
              <w:t xml:space="preserve">Общие вопросы хирургической патологии –</w:t>
            </w:r>
            <w:r>
              <w:rPr>
                <w:lang w:val="uz-Cyrl-UZ"/>
              </w:rPr>
              <w:t xml:space="preserve"> 1 семестр</w:t>
            </w:r>
            <w:r>
              <w:rPr>
                <w:lang w:val="uz-Cyrl-UZ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Травматология и ортопедия </w:t>
            </w:r>
            <w:r>
              <w:t xml:space="preserve">– 2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 – 1,2 семестры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</w:t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Общие вопросы хирургической патологии –</w:t>
            </w:r>
            <w:r>
              <w:rPr>
                <w:b/>
                <w:bCs/>
                <w:lang w:val="uz-Cyrl-UZ"/>
              </w:rPr>
              <w:t xml:space="preserve"> 1 семестр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</w:t>
            </w:r>
            <w:r>
              <w:rPr>
                <w:iCs/>
              </w:rPr>
              <w:t xml:space="preserve">растворы  для</w:t>
            </w:r>
            <w:r>
              <w:rPr>
                <w:iCs/>
              </w:rPr>
              <w:t xml:space="preserve"> трансфузии у травматологических больных не  являются гипоосмотическими?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альбумина 5%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гемодеза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раствора Гартмана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аминопептида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глюкозы 5%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Каковы показания к переливанию </w:t>
            </w:r>
            <w:r>
              <w:rPr>
                <w:iCs/>
              </w:rPr>
              <w:t xml:space="preserve">плазмозаменителей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гиперволемия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нормоволемия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гиповолемия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уровень гематокрита 45-50%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высокий лейкоцитоз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относят к факторам, определяющим успех метода активного вакуумного дренирования при абсцессах, затеках и т.п.?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герметичность дренируемой полости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введение дренажа через </w:t>
            </w:r>
            <w:r>
              <w:rPr>
                <w:iCs/>
              </w:rPr>
              <w:t xml:space="preserve">контрапертуру</w:t>
            </w:r>
            <w:r>
              <w:rPr>
                <w:iCs/>
              </w:rPr>
              <w:t xml:space="preserve"> со стороны здоровых тканей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эвакуация содержимого гнойной полости через небольшой разрез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 последующим его </w:t>
            </w:r>
            <w:r>
              <w:rPr>
                <w:iCs/>
              </w:rPr>
              <w:t xml:space="preserve">ушиванием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введение лекарственных препаратов в полость с определенной экспозицией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 перечисленное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Чему не способствует применение ферментов в комплексном лечении ран?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агрегацию эритроцитов в зоне раны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повышение прочности послеоперационного рубца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сокращение фазы травматического воспаления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активизацию роста грануляционной ткани, синтеза кислых </w:t>
            </w:r>
            <w:r>
              <w:rPr>
                <w:iCs/>
              </w:rPr>
              <w:t xml:space="preserve">гликозаминогликанов</w:t>
            </w:r>
            <w:r>
              <w:rPr>
                <w:iCs/>
              </w:rPr>
              <w:t xml:space="preserve">, образование коллагеновых волокон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относят к приемам введения дренажной трубки?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трубку располагают точно на дне гнойной полости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отводящий конец располагают в самом низком (в положении леж1.  участке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используют трубки диаметром от 5 до 20 мм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вводят дренажи послойно при обширных ранениях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 перечисленное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не относятся к оперативным вмешательствам при газовой анаэробной инфекции?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широкое рассечение пораженных тканей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иссечение пораженных тканей, в первую очередь мышц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ампутацию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пункционное дренирование раны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Какую величину не должен превышать объем внутривенных </w:t>
            </w:r>
            <w:r>
              <w:rPr>
                <w:iCs/>
              </w:rPr>
              <w:t xml:space="preserve">инфузий</w:t>
            </w:r>
            <w:r>
              <w:rPr>
                <w:iCs/>
              </w:rPr>
              <w:t xml:space="preserve"> с целью профилактики возникновения </w:t>
            </w:r>
            <w:r>
              <w:rPr>
                <w:iCs/>
              </w:rPr>
              <w:t xml:space="preserve">гипергидратации</w:t>
            </w:r>
            <w:r>
              <w:rPr>
                <w:iCs/>
              </w:rPr>
              <w:t xml:space="preserve"> головного мозга у пострадавших с сочетанной черепно-мозговой травмой?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2500 мл/</w:t>
            </w:r>
            <w:r>
              <w:t xml:space="preserve">сут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Какое вещество и в каком количестве нужно ввести на  каждые 500 мл </w:t>
            </w:r>
            <w:r>
              <w:rPr>
                <w:iCs/>
              </w:rPr>
              <w:t xml:space="preserve">транфузии</w:t>
            </w:r>
            <w:r>
              <w:rPr>
                <w:iCs/>
              </w:rPr>
              <w:t xml:space="preserve"> крови с целью "защиты от цитрата"?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 г кальция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На каком сроке от момента травмы обычно возникает тромбоэмболия легочной артерии?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13-21 дней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шов называют – «первично-отсроченным швом»?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шов, накладываемый на рану в течение первых 5-6 дней после ранения на предварительно обработанную рану до появления грануляций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шов называют – «поздним вторичным швом»?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шов, накладываемый на гранулирующую рану с развитием рубцовой ткани после иссечения краев и дна раны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Чему обычно равен инкубационный период при столбняке?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7-14 дней</w:t>
            </w:r>
            <w:r/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Травматология и ортопедия – 2 семестр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Для стабилизации скелета грудной клетки и устранения флотации грудной стенки, а также парадоксального дыхания при "разбитой" грудной клетке и "</w:t>
            </w:r>
            <w:r>
              <w:rPr>
                <w:iCs/>
              </w:rPr>
              <w:t xml:space="preserve">окончатых</w:t>
            </w:r>
            <w:r>
              <w:rPr>
                <w:iCs/>
              </w:rPr>
              <w:t xml:space="preserve">" переломах ребер можно применить различные методы. Какие из нижеперечисленных методов не используются для этого?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скелетное вытяжение за реберную створку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скелетное вытяжение за грудину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остеосинтез сломанных ребер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фиксацию реберного клапана шиной </w:t>
            </w:r>
            <w:r>
              <w:rPr>
                <w:iCs/>
              </w:rPr>
              <w:t xml:space="preserve">Витюгова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фиксацию реберного клапана по </w:t>
            </w:r>
            <w:r>
              <w:rPr>
                <w:iCs/>
              </w:rPr>
              <w:t xml:space="preserve">Бечику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позволяет детально осмотреть боковая торакотомия?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передние отделы легкого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передние отделы сердца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задние отделы легкого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диафрагму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 перечисленное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лечения винтообразных переломов костей голени со смещением отломков является оптимальным?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гипсовая повязка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скелетное вытяжение + гипсовая повязка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компрессионно-дистракционный метод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операция остеосинтеза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является наиболее оптимальным в лечении застарелых повреждений ахиллова сухожилия?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открытый способ - сшивание "конец в конец" или "конец в бок"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открытый способ - </w:t>
            </w:r>
            <w:r>
              <w:rPr>
                <w:iCs/>
              </w:rPr>
              <w:t xml:space="preserve">ахиллопластика</w:t>
            </w:r>
            <w:r>
              <w:rPr>
                <w:iCs/>
              </w:rPr>
              <w:t xml:space="preserve"> по </w:t>
            </w:r>
            <w:r>
              <w:rPr>
                <w:iCs/>
              </w:rPr>
              <w:t xml:space="preserve">В.А.Чернавскому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пластика дефекта широкой фасции бедра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пластика дефекта с помощью лавсановой ленты, вшитой в концы разошедшегося ахиллова сухожилия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пластика апоневрозом стопы дефекта ахиллова сухожилия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абсолютным показанием к оперативному лечению при </w:t>
            </w:r>
            <w:r>
              <w:rPr>
                <w:iCs/>
              </w:rPr>
              <w:t xml:space="preserve">надмыщелковом</w:t>
            </w:r>
            <w:r>
              <w:rPr>
                <w:iCs/>
              </w:rPr>
              <w:t xml:space="preserve"> переломе бедра?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неустраняемое</w:t>
            </w:r>
            <w:r>
              <w:rPr>
                <w:iCs/>
              </w:rPr>
              <w:t xml:space="preserve"> консервативными методами смещение фрагмента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нарушение конгруэнтности суставных поверхностей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повреждение и сдавление сосудисто-нервного пучка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интрепозиция</w:t>
            </w:r>
            <w:r>
              <w:rPr>
                <w:iCs/>
              </w:rPr>
              <w:t xml:space="preserve"> мягких тканей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неправильно сросшийся перелом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не применяется в лечении вывиха фаланг пальцев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консервативное вправление и гипсовая иммобилизация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скелетное вытяжение за ногтевую фалангу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оперативное (кровавое) вправление и фиксация спицей </w:t>
            </w:r>
            <w:r>
              <w:rPr>
                <w:iCs/>
              </w:rPr>
              <w:t xml:space="preserve">трансартикулярно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вправление и фиксация на аппарате </w:t>
            </w:r>
            <w:r>
              <w:rPr>
                <w:iCs/>
              </w:rPr>
              <w:t xml:space="preserve">А.И.Ашкинази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консервативное вправление и фиксация на проволочной или металлической шине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При повреждение каких органов брюшной полости с развитием внутреннего кровотечения имеются показания для выполнения </w:t>
            </w:r>
            <w:r>
              <w:rPr>
                <w:iCs/>
              </w:rPr>
              <w:t xml:space="preserve">реинфузии</w:t>
            </w:r>
            <w:r>
              <w:rPr>
                <w:iCs/>
              </w:rPr>
              <w:t xml:space="preserve"> крови из брюшной полости?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повреждения селезенки, печени, кровеносных сосудов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срок составляет нетрудоспособность при неосложненном компрессионном переломе 7-го грудного позвонка у человека тяжелого физического труда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5-6 месяцев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Не раньше какого срока разрешают нагрузку на ногу при лечении компрессионных переломов мыщелка большеберцовой кости путем остеосинтеза?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 месяца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метод будет оптимальным при лечении огнестрельных переломов верхней конечности?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внеочаговый</w:t>
            </w:r>
            <w:r>
              <w:t xml:space="preserve"> остеосинтез с помощью аппарата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метод иммобилизации показан после  вправления вывиха плеча?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гипсовая повязка </w:t>
            </w:r>
            <w:r>
              <w:t xml:space="preserve">Дезо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срок восстановления трудоспособности после одномоментного закрытого вправления </w:t>
            </w:r>
            <w:r>
              <w:rPr>
                <w:iCs/>
              </w:rPr>
              <w:t xml:space="preserve">перилунарного</w:t>
            </w:r>
            <w:r>
              <w:rPr>
                <w:iCs/>
              </w:rPr>
              <w:t xml:space="preserve"> вывиха?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5-6 недель</w:t>
            </w:r>
            <w:r/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– 1,2 семестры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точки не используются при выполнении плевральных пункций?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второе </w:t>
            </w:r>
            <w:r>
              <w:rPr>
                <w:iCs/>
              </w:rPr>
              <w:t xml:space="preserve">межреберье</w:t>
            </w:r>
            <w:r>
              <w:rPr>
                <w:iCs/>
              </w:rPr>
              <w:t xml:space="preserve"> по </w:t>
            </w:r>
            <w:r>
              <w:rPr>
                <w:iCs/>
              </w:rPr>
              <w:t xml:space="preserve">средне-ключичной</w:t>
            </w:r>
            <w:r>
              <w:rPr>
                <w:iCs/>
              </w:rPr>
              <w:t xml:space="preserve"> линии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четвертое </w:t>
            </w:r>
            <w:r>
              <w:rPr>
                <w:iCs/>
              </w:rPr>
              <w:t xml:space="preserve">межреберье</w:t>
            </w:r>
            <w:r>
              <w:rPr>
                <w:iCs/>
              </w:rPr>
              <w:t xml:space="preserve"> по средней-подмышечной линии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шестое </w:t>
            </w:r>
            <w:r>
              <w:rPr>
                <w:iCs/>
              </w:rPr>
              <w:t xml:space="preserve">межреберье</w:t>
            </w:r>
            <w:r>
              <w:rPr>
                <w:iCs/>
              </w:rPr>
              <w:t xml:space="preserve"> по задней подмышечной линии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восьмое </w:t>
            </w:r>
            <w:r>
              <w:rPr>
                <w:iCs/>
              </w:rPr>
              <w:t xml:space="preserve">межреберье</w:t>
            </w:r>
            <w:r>
              <w:rPr>
                <w:iCs/>
              </w:rPr>
              <w:t xml:space="preserve"> по лопаточной линии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Чему равен средний срок консолидации при хорошо </w:t>
            </w:r>
            <w:r>
              <w:rPr>
                <w:iCs/>
              </w:rPr>
              <w:t xml:space="preserve">репонированном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переломо</w:t>
            </w:r>
            <w:r>
              <w:rPr>
                <w:iCs/>
              </w:rPr>
              <w:t xml:space="preserve">-вывихе 1 пальца типа </w:t>
            </w:r>
            <w:r>
              <w:rPr>
                <w:iCs/>
              </w:rPr>
              <w:t xml:space="preserve">Беннета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3-м неделям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4-м неделям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5-ти неделям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6-ти неделям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7-ти неделям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методы не применяются при лечении неосложненных переломов грудного отдела позвоночника?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одномоментная </w:t>
            </w:r>
            <w:r>
              <w:rPr>
                <w:iCs/>
              </w:rPr>
              <w:t xml:space="preserve">реклинация</w:t>
            </w:r>
            <w:r>
              <w:rPr>
                <w:iCs/>
              </w:rPr>
              <w:t xml:space="preserve"> с наложением гипсового корсета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наложение гипсового корсета без </w:t>
            </w:r>
            <w:r>
              <w:rPr>
                <w:iCs/>
              </w:rPr>
              <w:t xml:space="preserve">реклинации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постепенная </w:t>
            </w:r>
            <w:r>
              <w:rPr>
                <w:iCs/>
              </w:rPr>
              <w:t xml:space="preserve">реклинация</w:t>
            </w:r>
            <w:r>
              <w:rPr>
                <w:iCs/>
              </w:rPr>
              <w:t xml:space="preserve"> на щите Каплана - Антонова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вытяжение на наклонной плоскости с созданием мышечного корсета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скелетное вытяжение за таз и конечности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Каким образом осуществляется лечение пострадавшего с переломом поясничного позвонка методом вытяжения?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поднятия ножного конца кровати и фиксации стоп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поднятия головного конца кровати и фиксации пострадавшего петлями за подмышечные впадины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фиксации петлею </w:t>
            </w:r>
            <w:r>
              <w:rPr>
                <w:iCs/>
              </w:rPr>
              <w:t xml:space="preserve">Глиссона</w:t>
            </w:r>
            <w:r>
              <w:rPr>
                <w:iCs/>
              </w:rPr>
              <w:t xml:space="preserve"> за головку и грузом в 6 кг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фиксации таза специальным лифчиком и тягами по оси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наложения на грудную клетку специального жилета и тягой к голове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 какому анатомическому образованию наиболее просто, и в то же время, безопасно осуществляется </w:t>
            </w:r>
            <w:r>
              <w:rPr>
                <w:iCs/>
              </w:rPr>
              <w:t xml:space="preserve">оперативная  фиксация</w:t>
            </w:r>
            <w:r>
              <w:rPr>
                <w:iCs/>
              </w:rPr>
              <w:t xml:space="preserve"> оторвавшегося дистального сухожилия двуглавой мышцы плеча?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к бугристости лучевой кости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к фасции Пирогова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к сухожилию плечевой мышцы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к плечевой мышце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к дистальному концу оторвавшегося сухожилия двуглавой мышцы на бугристости лучевой кости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</w:t>
            </w:r>
            <w:r>
              <w:rPr>
                <w:iCs/>
              </w:rPr>
              <w:t xml:space="preserve">ая повязка</w:t>
            </w:r>
            <w:r>
              <w:rPr>
                <w:iCs/>
              </w:rPr>
              <w:t xml:space="preserve"> не применяются при консервативном лечении перелома?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шин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Кузьминского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8-образной повязка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кольца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Дельбе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гипсовая</w:t>
            </w:r>
            <w:r>
              <w:rPr>
                <w:iCs/>
              </w:rPr>
              <w:t xml:space="preserve"> повязк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  <w:t xml:space="preserve"> по </w:t>
            </w:r>
            <w:r>
              <w:rPr>
                <w:iCs/>
              </w:rPr>
              <w:t xml:space="preserve">Турнеру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</w:t>
            </w:r>
            <w:r>
              <w:rPr>
                <w:iCs/>
              </w:rPr>
              <w:t xml:space="preserve">несколько </w:t>
            </w:r>
            <w:r>
              <w:rPr>
                <w:iCs/>
              </w:rPr>
              <w:t xml:space="preserve">верны</w:t>
            </w:r>
            <w:r>
              <w:rPr>
                <w:iCs/>
              </w:rPr>
              <w:t xml:space="preserve">х</w:t>
            </w:r>
            <w:r>
              <w:rPr>
                <w:iCs/>
              </w:rPr>
              <w:t xml:space="preserve"> вариант</w:t>
            </w:r>
            <w:r>
              <w:rPr>
                <w:iCs/>
              </w:rPr>
              <w:t xml:space="preserve">ов</w:t>
            </w:r>
            <w:r>
              <w:rPr>
                <w:iCs/>
              </w:rPr>
              <w:t xml:space="preserve">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оперативные пособия применяются при лечении переломов шейных позвонков, осложненных повреждением спинного мозга?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ляминэктомия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корпоротомия</w:t>
            </w:r>
            <w:r>
              <w:rPr>
                <w:iCs/>
              </w:rPr>
              <w:t xml:space="preserve"> с ревизией </w:t>
            </w:r>
            <w:r>
              <w:rPr>
                <w:iCs/>
              </w:rPr>
              <w:t xml:space="preserve">дурального</w:t>
            </w:r>
            <w:r>
              <w:rPr>
                <w:iCs/>
              </w:rPr>
              <w:t xml:space="preserve"> мешка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рассечение передней продольной и выйной связки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резекция суставных отростков позвонков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1, 2.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8. 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входит в алгоритм оказания первой помощи при массивном кровотечении из артерии конечности?</w:t>
            </w:r>
            <w:r/>
            <w:r/>
          </w:p>
          <w:p>
            <w:pPr>
              <w:pStyle w:val="627"/>
              <w:numPr>
                <w:ilvl w:val="0"/>
                <w:numId w:val="2"/>
              </w:numPr>
              <w:ind w:left="0" w:firstLine="0"/>
              <w:spacing w:before="0" w:beforeAutospacing="0" w:after="0" w:afterAutospacing="0"/>
            </w:pPr>
            <w:r>
              <w:t xml:space="preserve">Придание возвышенного положения, холод</w:t>
            </w:r>
            <w:r/>
            <w:r/>
          </w:p>
          <w:p>
            <w:pPr>
              <w:pStyle w:val="627"/>
              <w:numPr>
                <w:ilvl w:val="0"/>
                <w:numId w:val="2"/>
              </w:numPr>
              <w:ind w:left="0" w:firstLine="0"/>
              <w:spacing w:before="0" w:beforeAutospacing="0" w:after="0" w:afterAutospacing="0"/>
            </w:pPr>
            <w:r>
              <w:t xml:space="preserve">Давящая повязка, транспортировка</w:t>
            </w:r>
            <w:r/>
            <w:r/>
          </w:p>
          <w:p>
            <w:pPr>
              <w:pStyle w:val="627"/>
              <w:numPr>
                <w:ilvl w:val="0"/>
                <w:numId w:val="2"/>
              </w:numPr>
              <w:ind w:left="0" w:firstLine="0"/>
              <w:spacing w:before="0" w:beforeAutospacing="0" w:after="0" w:afterAutospacing="0"/>
            </w:pPr>
            <w:r>
              <w:t xml:space="preserve">Жгут выше раны, контроль времени, вызов скорой</w:t>
            </w:r>
            <w:r/>
            <w:r/>
          </w:p>
          <w:p>
            <w:pPr>
              <w:pStyle w:val="627"/>
              <w:numPr>
                <w:ilvl w:val="0"/>
                <w:numId w:val="2"/>
              </w:numPr>
              <w:ind w:left="0" w:firstLine="0"/>
              <w:spacing w:before="0" w:beforeAutospacing="0" w:after="0" w:afterAutospacing="0"/>
            </w:pPr>
            <w:r>
              <w:t xml:space="preserve">Промывание раны, наложение лейкопластыря</w:t>
            </w:r>
            <w:r/>
            <w:r/>
          </w:p>
          <w:p>
            <w:pPr>
              <w:pStyle w:val="627"/>
              <w:spacing w:before="0" w:beforeAutospacing="0" w:after="0" w:afterAutospacing="0"/>
            </w:pP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3/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срок составляет восстановление трудоспособности при неосложненном компрессионном переломе 6-го шейного позвонка у человека, занимающегося тяжелым физическим трудом?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5-6 месяцев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На каком сроке происходит восстановление трудоспособности с положительным исходом после перелома ключицы?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1,5-2 месяца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должен иметься угол отведения на отводящей шине при переломе шейки или суставной впадины лопатки?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90°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Каков срок иммобилизации при внутрисуставном переломе лопатки?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4-5 недель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Каковы средние сроки восстановления трудоспособности после переломов хирургической шейки плеча?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8-10 недель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За какой срок срастаются при благоприятных условиях </w:t>
            </w:r>
            <w:r>
              <w:rPr>
                <w:iCs/>
              </w:rPr>
              <w:t xml:space="preserve">диафизарные</w:t>
            </w:r>
            <w:r>
              <w:rPr>
                <w:iCs/>
              </w:rPr>
              <w:t xml:space="preserve"> переломы плеча при консервативном лечении?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6-8 недель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угол сгибания предплечья должен соблюдаться при консервативном лечении перелома дистального отдела плеча разгибательного типа?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60°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является ключевым звеном профилактики пролежней у малоподвижных травматологических больных?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Смена положения</w:t>
            </w:r>
            <w:r/>
            <w:r/>
          </w:p>
        </w:tc>
      </w:tr>
    </w:tbl>
    <w:p>
      <w:pPr>
        <w:ind w:left="0" w:hanging="2"/>
        <w:tabs>
          <w:tab w:val="left" w:pos="1800" w:leader="none"/>
        </w:tabs>
      </w:pPr>
      <w:r/>
      <w:bookmarkEnd w:id="0"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2"/>
    <w:link w:val="638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1"/>
    <w:basedOn w:val="619"/>
    <w:next w:val="619"/>
    <w:link w:val="64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1">
    <w:name w:val="Heading 3"/>
    <w:basedOn w:val="619"/>
    <w:next w:val="619"/>
    <w:link w:val="63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>
    <w:name w:val="List Paragraph"/>
    <w:basedOn w:val="619"/>
    <w:uiPriority w:val="34"/>
    <w:qFormat/>
    <w:pPr>
      <w:contextualSpacing/>
      <w:ind w:left="720"/>
    </w:pPr>
  </w:style>
  <w:style w:type="paragraph" w:styleId="627">
    <w:name w:val="Normal (Web)"/>
    <w:basedOn w:val="61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28" w:customStyle="1">
    <w:name w:val="apple-tab-span"/>
    <w:basedOn w:val="622"/>
  </w:style>
  <w:style w:type="character" w:styleId="629">
    <w:name w:val="Placeholder Text"/>
    <w:basedOn w:val="622"/>
    <w:uiPriority w:val="99"/>
    <w:semiHidden/>
    <w:rPr>
      <w:color w:val="808080"/>
    </w:rPr>
  </w:style>
  <w:style w:type="paragraph" w:styleId="630">
    <w:name w:val="Balloon Text"/>
    <w:basedOn w:val="619"/>
    <w:link w:val="63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2"/>
    <w:link w:val="6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32" w:customStyle="1">
    <w:name w:val="Сетка таблицы1"/>
    <w:basedOn w:val="623"/>
    <w:next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3">
    <w:name w:val="Strong"/>
    <w:basedOn w:val="622"/>
    <w:qFormat/>
    <w:rPr>
      <w:b/>
      <w:bCs/>
    </w:rPr>
  </w:style>
  <w:style w:type="character" w:styleId="634" w:customStyle="1">
    <w:name w:val="apple-converted-space"/>
    <w:basedOn w:val="622"/>
  </w:style>
  <w:style w:type="character" w:styleId="635" w:customStyle="1">
    <w:name w:val="Заголовок 3 Знак"/>
    <w:basedOn w:val="622"/>
    <w:link w:val="62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36">
    <w:name w:val="Body Text Indent"/>
    <w:basedOn w:val="619"/>
    <w:link w:val="63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37" w:customStyle="1">
    <w:name w:val="Основной текст с отступом Знак"/>
    <w:basedOn w:val="622"/>
    <w:link w:val="63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38">
    <w:name w:val="Title"/>
    <w:basedOn w:val="619"/>
    <w:link w:val="63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39" w:customStyle="1">
    <w:name w:val="Заголовок Знак"/>
    <w:basedOn w:val="622"/>
    <w:link w:val="63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40" w:customStyle="1">
    <w:name w:val="Table Paragraph"/>
    <w:basedOn w:val="61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41" w:customStyle="1">
    <w:name w:val="Заголовок 1 Знак"/>
    <w:basedOn w:val="622"/>
    <w:link w:val="62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42" w:customStyle="1">
    <w:name w:val="Неразрешенное упоминание1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4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602E-315F-40C7-833F-2BF834C3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10</cp:revision>
  <dcterms:created xsi:type="dcterms:W3CDTF">2025-07-10T09:06:00Z</dcterms:created>
  <dcterms:modified xsi:type="dcterms:W3CDTF">2025-09-06T17:22:45Z</dcterms:modified>
</cp:coreProperties>
</file>